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978499.xml.htm"/>
      <w:bookmarkStart w:id="1" w:name="kswkform4a_1790978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Gendell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141,721</w:t>
            </w:r>
            <w:r>
              <w:rPr>
                <w:rFonts w:ascii="Times;serif" w:hAnsi="Times;serif"/>
                <w:color w:val="008000"/>
                <w:position w:val="7"/>
                <w:sz w:val="16"/>
                <w:sz w:val="20"/>
                <w:shd w:fill="FFFFFF" w:val="clear"/>
              </w:rPr>
              <w:t>(2)</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Family Trust</w:t>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Gendell electing to receive PSUs in lieu of common stock or cash for that portion of his retainer. Each unit converts to one share of IES common stock when either (i) Mr. Gendell leaves the board of directors for any reason, or (ii) upon a change of control as defined in the 2006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an administrative error the Form 4 filed October 2, 2026 did not include this holding.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8176"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3806</Characters>
  <CharactersWithSpaces>4450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