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IES Holdings,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13131 Dairy Ashford Road</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500</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Houston</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77478</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028-26282</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6"/>
        <w:gridCol w:w="55"/>
        <w:gridCol w:w="2037"/>
        <w:gridCol w:w="161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 Newman</w:t>
            </w:r>
          </w:p>
        </w:tc>
      </w:tr>
      <w:tr>
        <w:trPr/>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Administrative Officer and General Counsel</w:t>
            </w:r>
          </w:p>
        </w:tc>
      </w:tr>
      <w:tr>
        <w:trPr/>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6"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713-860-1500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5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Mary Newman</w:t>
            </w:r>
          </w:p>
        </w:tc>
        <w:tc>
          <w:tcPr>
            <w:tcW w:w="203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Houston</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61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08-14-2026</w:t>
            </w:r>
          </w:p>
        </w:tc>
      </w:tr>
      <w:tr>
        <w:trPr/>
        <w:tc>
          <w:tcPr>
            <w:tcW w:w="145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3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1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17</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310,581,607</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85" w:type="dxa"/>
        <w:jc w:val="left"/>
        <w:tblInd w:w="0" w:type="dxa"/>
        <w:tblLayout w:type="fixed"/>
        <w:tblCellMar>
          <w:top w:w="60" w:type="dxa"/>
          <w:left w:w="60" w:type="dxa"/>
          <w:bottom w:w="60" w:type="dxa"/>
          <w:right w:w="60" w:type="dxa"/>
        </w:tblCellMar>
      </w:tblPr>
      <w:tblGrid>
        <w:gridCol w:w="1535"/>
        <w:gridCol w:w="1190"/>
        <w:gridCol w:w="1325"/>
        <w:gridCol w:w="590"/>
        <w:gridCol w:w="1220"/>
        <w:gridCol w:w="1100"/>
        <w:gridCol w:w="665"/>
        <w:gridCol w:w="755"/>
        <w:gridCol w:w="1715"/>
        <w:gridCol w:w="1370"/>
        <w:gridCol w:w="1100"/>
        <w:gridCol w:w="1175"/>
        <w:gridCol w:w="845"/>
      </w:tblGrid>
      <w:tr>
        <w:trPr/>
        <w:tc>
          <w:tcPr>
            <w:tcW w:w="15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1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28,215,825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Resources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03674X106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13,177,500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PLC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9,207,000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Belden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077454106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20,957,390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174,776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CECO Environmental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125141101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56,578,840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20,660,000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Forum Energy Technologies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34984V209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10,691,958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Manitowoc Co Inc/The</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563571405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20,559,172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1,480,142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Methode Electronics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591520200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16,423,619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865,768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865,768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Mistras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60649T107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19,640,385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Quanex Building Products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747619104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20,102,208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1,079,603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1,079,603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Range Resources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75281A109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11,970,792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Ranger Energy Services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75282U104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33,322,574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2,081,360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2,081,360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RPC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749660106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6,450,650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1,106,458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Team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878155308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1,296,035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TrueBlue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89785X101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8,962,298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Unisys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909214306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12,365,361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3667</Characters>
  <CharactersWithSpaces>4149</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